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普通徴収切替理由書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市区町村名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【渋谷区】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指定番号　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【00000000】</w:t>
            </w:r>
            <w:commentRangeEnd w:id="1"/>
            <w:r>
              <w:rPr>
                <w:rStyle w:val="CommentReference"/>
              </w:rPr>
              <w:commentReference w:id="1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事業者名　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【株式会社やっとくん】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普A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総従業員数が2人以下</w:t>
              <w:tab/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（下記「普B」～「普F」に該当する全ての（他市区町村分を含む）従業員数を差し引いた人数）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普B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他の事業所で特別徴収</w:t>
              <w:tab/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普C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給与が少なく税額が引けない</w:t>
              <w:tab/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（住民税非課税の場合など）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普D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給与の支払が不定期</w:t>
              <w:tab/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（例：給与の支払が毎月でない）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普E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事業専従者</w:t>
              <w:tab/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（個人事業主のみ対象）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普F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退職者又は退職予定者</w:t>
              <w:tab/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（5月末日まで）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合計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ab/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○　普通徴収とする場合は、個人別明細書の摘要欄に該当する符号（普A、普Bなど）を記入してください。</w:t>
        <w:br/>
        <w:t>○　この普通徴収切替理由書の提出がない場合、原則どおり、特別徴収対象者となります。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全国で使われている統一の様式（普A〜普F）に沿った記入用の様式です。提出先の市区町村が独自の様式や符号を定めて</w:t>
        <w:br/>
        <w:t>いる時は、その様式を優先してください。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例：渋谷区</w:t>
      </w:r>
    </w:p>
  </w:comment>
  <w:comment w:id="1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例：00000000</w:t>
      </w:r>
    </w:p>
  </w:comment>
  <w:comment w:id="2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3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普A の人数を記入</w:t>
      </w:r>
    </w:p>
  </w:comment>
  <w:comment w:id="4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5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普C の人数を記入</w:t>
      </w:r>
    </w:p>
  </w:comment>
  <w:comment w:id="6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普D の人数を記入</w:t>
      </w:r>
    </w:p>
  </w:comment>
  <w:comment w:id="7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普E の人数を記入</w:t>
      </w:r>
    </w:p>
  </w:comment>
  <w:comment w:id="8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9" w:author="やっとくん" w:initials="や" w:date="2026-10-17T11:47:5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