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2026 年 8 月 25 日</w:t>
      </w:r>
    </w:p>
    <w:p>
      <w:pPr>
        <w:spacing w:after="12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管理部　各位　</w:t>
      </w:r>
    </w:p>
    <w:p>
      <w:pPr>
        <w:spacing w:after="20" w:before="0" w:line="240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記録者：山田 太郎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開催 2026 年 8 月 25 日 10:00〜11:00</w:t>
      </w:r>
    </w:p>
    <w:p>
      <w:pPr>
        <w:spacing w:after="0" w:before="0" w:line="240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場所 本社 会議室 A</w:t>
      </w:r>
    </w:p>
    <w:p>
      <w:pPr>
        <w:spacing w:after="120" w:before="0" w:line="240" w:lineRule="auto"/>
        <w:jc w:val="left"/>
      </w:pPr>
    </w:p>
    <w:p>
      <w:pPr>
        <w:spacing w:after="20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管理部 定例ミーティング 議事録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出席者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管理部 3 名（山田・佐藤・鈴木）／ 欠席 1 名（高橋・別件のため）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1. 月次締めの遅延について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レシートの回収が 3 拠点で遅れており、締めが 2 営業日ずれている状況を共有した。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回収の督促を月末ではなく中間（15 日）にも入れる案が出された。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2. 請求書の書式統一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税抜表示と税込表示の混在が転記ミスの原因になっているため、依頼文の雛形を用意する。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/>
          <w:color w:val="141414"/>
          <w:sz w:val="20"/>
        </w:rPr>
        <w:t>3. 次回までの持ち帰り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各拠点の回収状況を一覧にして、遅延の多い拠点を特定する（担当：佐藤）。</w:t>
      </w:r>
    </w:p>
    <w:p>
      <w:pPr>
        <w:spacing w:after="80" w:before="0" w:line="240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依頼文の雛形を作成し、次回に共有する（担当：鈴木）。</w:t>
      </w:r>
    </w:p>
    <w:p>
      <w:pPr>
        <w:spacing w:after="40" w:before="0" w:line="240" w:lineRule="auto"/>
        <w:jc w:val="left"/>
      </w:pPr>
    </w:p>
    <w:p>
      <w:pPr>
        <w:spacing w:after="160" w:before="0" w:line="240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決定事項</w:t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7370"/>
        <w:gridCol w:w="2381"/>
      </w:tblGrid>
      <w:tr>
        <w:trPr>
          <w:trHeight w:val="482" w:hRule="exact"/>
        </w:trPr>
        <w:tc>
          <w:tcPr>
            <w:tcW w:type="dxa" w:w="737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決まったこと</w:t>
            </w:r>
          </w:p>
        </w:tc>
        <w:tc>
          <w:tcPr>
            <w:tcW w:type="dxa" w:w="238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30" w:before="30" w:line="240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期日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回収の督促を毎月 15 日にも入れる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 月から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請求書の依頼文の雛形を作る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 月 8 日</w:t>
            </w:r>
          </w:p>
        </w:tc>
      </w:tr>
      <w:tr>
        <w:trPr>
          <w:trHeight w:val="425" w:hRule="exact"/>
        </w:trPr>
        <w:tc>
          <w:tcPr>
            <w:tcW w:type="dxa" w:w="737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拠点別の回収状況を一覧にする</w:t>
            </w:r>
          </w:p>
        </w:tc>
        <w:tc>
          <w:tcPr>
            <w:tcW w:type="dxa" w:w="238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4" w:before="24" w:line="240" w:lineRule="auto"/>
              <w:ind w:left="57" w:right="57"/>
              <w:jc w:val="righ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9 月 8 日</w:t>
            </w:r>
          </w:p>
        </w:tc>
      </w:tr>
    </w:tbl>
    <w:p>
      <w:pPr>
        <w:spacing w:after="120" w:before="0" w:line="240" w:lineRule="auto"/>
        <w:jc w:val="left"/>
      </w:pPr>
    </w:p>
    <w:p>
      <w:pPr>
        <w:spacing w:after="160" w:before="0" w:line="240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20" w:before="0" w:line="240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備考</w:t>
      </w: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本議事録に相違がある場合は 3 営業日以内に記録者までご連絡ください。</w:t>
      </w:r>
    </w:p>
    <w:p>
      <w:pPr>
        <w:spacing w:after="60" w:before="0" w:line="240" w:lineRule="auto"/>
        <w:jc w:val="left"/>
      </w:pPr>
    </w:p>
    <w:p>
      <w:pPr>
        <w:spacing w:after="0" w:before="0" w:line="240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【テンプレート注記・配布物では削除可】一般的な様式です。決定事項の効力・保存期間は各社の規程に従ってください。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