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145" w:before="0" w:line="217" w:lineRule="auto"/>
        <w:jc w:val="right"/>
      </w:pPr>
      <w:r>
        <w:rPr>
          <w:rFonts w:ascii="Yu Gothic" w:hAnsi="Yu Gothic" w:eastAsia="Yu Gothic"/>
          <w:b w:val="0"/>
          <w:color w:val="5A5A54"/>
          <w:sz w:val="17"/>
        </w:rPr>
        <w:t>作成日：【2026 年 9 月 15 日】</w:t>
      </w:r>
    </w:p>
    <w:p>
      <w:pPr>
        <w:spacing w:after="108" w:before="0" w:line="217" w:lineRule="auto"/>
        <w:jc w:val="left"/>
      </w:pPr>
      <w:r>
        <w:rPr>
          <w:rFonts w:ascii="Yu Gothic" w:hAnsi="Yu Gothic" w:eastAsia="Yu Gothic"/>
          <w:b/>
          <w:color w:val="141414"/>
          <w:sz w:val="28"/>
        </w:rPr>
        <w:t xml:space="preserve">甲　【株式会社やっとくん】　</w:t>
      </w:r>
    </w:p>
    <w:p>
      <w:pPr>
        <w:spacing w:after="18" w:before="0" w:line="217" w:lineRule="auto"/>
        <w:jc w:val="right"/>
      </w:pPr>
      <w:r>
        <w:rPr>
          <w:rFonts w:ascii="Yu Gothic" w:hAnsi="Yu Gothic" w:eastAsia="Yu Gothic"/>
          <w:b/>
          <w:color w:val="141414"/>
          <w:sz w:val="20"/>
        </w:rPr>
        <w:t>乙　【株式会社サンプル商事】</w:t>
      </w:r>
    </w:p>
    <w:p>
      <w:pPr>
        <w:spacing w:after="108" w:before="0" w:line="217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</w:r>
    </w:p>
    <w:p>
      <w:pPr>
        <w:spacing w:after="181" w:before="0" w:line="217" w:lineRule="auto"/>
        <w:jc w:val="center"/>
      </w:pPr>
      <w:r>
        <w:rPr>
          <w:rFonts w:ascii="Yu Gothic" w:hAnsi="Yu Gothic" w:eastAsia="Yu Gothic"/>
          <w:b/>
          <w:color w:val="141414"/>
          <w:sz w:val="28"/>
        </w:rPr>
        <w:t>秘密保持契約書</w:t>
      </w:r>
    </w:p>
    <w:p>
      <w:pPr>
        <w:spacing w:after="72" w:before="0" w:line="217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  <w:t>第1条　甲乙は【共同サービスの検討】を目的として開示する秘密情報を相互に保護する。</w:t>
      </w:r>
    </w:p>
    <w:p>
      <w:pPr>
        <w:spacing w:after="72" w:before="0" w:line="217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  <w:t>第2条　秘密情報は秘密と表示して開示する情報とする。口頭の場合は【30日以内】に特定する。</w:t>
      </w:r>
    </w:p>
    <w:p>
      <w:pPr>
        <w:spacing w:after="72" w:before="0" w:line="217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  <w:t>第3条　公知・適法な保有・正当な第三者取得・独自開発を立証できる情報は対象外とする。</w:t>
      </w:r>
    </w:p>
    <w:p>
      <w:pPr>
        <w:spacing w:after="72" w:before="0" w:line="217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  <w:t>第4条　目的外利用・第三者開示を禁止し、必要な担当者に同等の義務を課して共有する。</w:t>
      </w:r>
    </w:p>
    <w:p>
      <w:pPr>
        <w:spacing w:after="72" w:before="0" w:line="217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  <w:t>第5条　法令等による開示は必要範囲に限り、法令が許す限り事前に相手方へ通知する。</w:t>
      </w:r>
    </w:p>
    <w:p>
      <w:pPr>
        <w:spacing w:after="72" w:before="0" w:line="217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  <w:t>第6条　終了・請求時に情報を返還または消去する。法令上の保存分は引き続き保護する。</w:t>
      </w:r>
    </w:p>
    <w:p>
      <w:pPr>
        <w:spacing w:after="72" w:before="0" w:line="217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  <w:t>第7条　情報開示は知的財産権の譲渡や実施許諾を意味しない。取引の成立も約束しない。</w:t>
      </w:r>
    </w:p>
    <w:p>
      <w:pPr>
        <w:spacing w:after="72" w:before="0" w:line="217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  <w:t>第8条　漏えい判明時は速やかに通知し、拡大防止に協力する。損害賠償は民法による。</w:t>
      </w:r>
    </w:p>
    <w:p>
      <w:pPr>
        <w:spacing w:after="72" w:before="0" w:line="217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  <w:t>第9条　日本法を準拠法とする。本書を2通作成し、甲乙が各1通を保管する。</w:t>
      </w:r>
    </w:p>
    <w:p>
      <w:pPr>
        <w:spacing w:after="36" w:before="0" w:line="217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</w:r>
    </w:p>
    <w:p>
      <w:pPr>
        <w:spacing w:after="145" w:before="0" w:line="217" w:lineRule="auto"/>
        <w:jc w:val="center"/>
      </w:pPr>
      <w:r>
        <w:rPr>
          <w:rFonts w:ascii="Yu Gothic" w:hAnsi="Yu Gothic" w:eastAsia="Yu Gothic"/>
          <w:b/>
          <w:color w:val="141414"/>
          <w:sz w:val="28"/>
        </w:rPr>
      </w:r>
    </w:p>
    <w:tbl>
      <w:tblPr>
        <w:tblW w:type="auto" w:w="0"/>
        <w:tblLayout w:type="fixed"/>
        <w:tblLook w:firstColumn="1" w:firstRow="1" w:lastColumn="0" w:lastRow="0" w:noHBand="0" w:noVBand="1" w:val="04A0"/>
        <w:tblInd w:w="0" w:type="dxa"/>
        <w:tblCellMar>
          <w:left w:w="0" w:type="dxa"/>
          <w:right w:w="0" w:type="dxa"/>
        </w:tblCellMar>
      </w:tblPr>
      <w:tblGrid>
        <w:gridCol w:w="2721"/>
        <w:gridCol w:w="7030"/>
      </w:tblGrid>
      <w:tr>
        <w:trPr>
          <w:trHeight w:val="435" w:hRule="exact"/>
        </w:trPr>
        <w:tc>
          <w:tcPr>
            <w:tcW w:type="dxa" w:w="2721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27" w:before="27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項目</w:t>
            </w:r>
          </w:p>
        </w:tc>
        <w:tc>
          <w:tcPr>
            <w:tcW w:type="dxa" w:w="7030"/>
            <w:shd w:val="clear" w:fill="141414"/>
            <w:tcBorders>
              <w:top w:val="single" w:sz="6" w:color="141414"/>
              <w:left w:val="single" w:sz="4" w:color="B9B9B0"/>
              <w:bottom w:val="single" w:sz="6" w:color="141414"/>
              <w:right w:val="single" w:sz="4" w:color="B9B9B0"/>
            </w:tcBorders>
          </w:tcPr>
          <w:p>
            <w:pPr>
              <w:spacing w:after="27" w:before="27" w:line="217" w:lineRule="auto"/>
              <w:ind w:left="57" w:right="57"/>
              <w:jc w:val="center"/>
            </w:pPr>
            <w:r>
              <w:rPr>
                <w:rFonts w:ascii="Yu Gothic" w:hAnsi="Yu Gothic" w:eastAsia="Yu Gothic"/>
                <w:b/>
                <w:color w:val="FFFFFF"/>
                <w:sz w:val="20"/>
              </w:rPr>
              <w:t>合意内容・記入欄</w:t>
            </w:r>
          </w:p>
        </w:tc>
      </w:tr>
      <w:tr>
        <w:trPr>
          <w:trHeight w:val="384" w:hRule="exact"/>
        </w:trPr>
        <w:tc>
          <w:tcPr>
            <w:tcW w:type="dxa" w:w="272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1. 契約期間</w:t>
            </w:r>
          </w:p>
        </w:tc>
        <w:tc>
          <w:tcPr>
            <w:tcW w:type="dxa" w:w="703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【2026 年 9 月 15 日～2027 年 9 月 14 日】</w:t>
            </w:r>
          </w:p>
        </w:tc>
      </w:tr>
      <w:tr>
        <w:trPr>
          <w:trHeight w:val="384" w:hRule="exact"/>
        </w:trPr>
        <w:tc>
          <w:tcPr>
            <w:tcW w:type="dxa" w:w="272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2. 終了後の守秘期間</w:t>
            </w:r>
          </w:p>
        </w:tc>
        <w:tc>
          <w:tcPr>
            <w:tcW w:type="dxa" w:w="703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【契約終了後3年間】</w:t>
            </w:r>
          </w:p>
        </w:tc>
      </w:tr>
      <w:tr>
        <w:trPr>
          <w:trHeight w:val="384" w:hRule="exact"/>
        </w:trPr>
        <w:tc>
          <w:tcPr>
            <w:tcW w:type="dxa" w:w="272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3. 甲　所在地</w:t>
            </w:r>
          </w:p>
        </w:tc>
        <w:tc>
          <w:tcPr>
            <w:tcW w:type="dxa" w:w="703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【東京都渋谷区神宮前1-1-1】</w:t>
            </w:r>
          </w:p>
        </w:tc>
      </w:tr>
      <w:tr>
        <w:trPr>
          <w:trHeight w:val="384" w:hRule="exact"/>
        </w:trPr>
        <w:tc>
          <w:tcPr>
            <w:tcW w:type="dxa" w:w="272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4. 甲　代表者・押印</w:t>
            </w:r>
          </w:p>
        </w:tc>
        <w:tc>
          <w:tcPr>
            <w:tcW w:type="dxa" w:w="703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【佐藤 一郎】　㊞</w:t>
            </w:r>
          </w:p>
        </w:tc>
      </w:tr>
      <w:tr>
        <w:trPr>
          <w:trHeight w:val="384" w:hRule="exact"/>
        </w:trPr>
        <w:tc>
          <w:tcPr>
            <w:tcW w:type="dxa" w:w="272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5. 乙　所在地</w:t>
            </w:r>
          </w:p>
        </w:tc>
        <w:tc>
          <w:tcPr>
            <w:tcW w:type="dxa" w:w="703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【東京都千代田区丸の内1-1-1】</w:t>
            </w:r>
          </w:p>
        </w:tc>
      </w:tr>
      <w:tr>
        <w:trPr>
          <w:trHeight w:val="384" w:hRule="exact"/>
        </w:trPr>
        <w:tc>
          <w:tcPr>
            <w:tcW w:type="dxa" w:w="2721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6. 乙　代表者・押印</w:t>
            </w:r>
          </w:p>
        </w:tc>
        <w:tc>
          <w:tcPr>
            <w:tcW w:type="dxa" w:w="7030"/>
            <w:tcBorders>
              <w:left w:val="single" w:sz="4" w:color="B9B9B0"/>
              <w:bottom w:val="single" w:sz="4" w:color="B9B9B0"/>
              <w:right w:val="single" w:sz="4" w:color="B9B9B0"/>
            </w:tcBorders>
          </w:tcPr>
          <w:p>
            <w:pPr>
              <w:spacing w:after="22" w:before="22" w:line="217" w:lineRule="auto"/>
              <w:ind w:left="57" w:right="57"/>
              <w:jc w:val="left"/>
            </w:pPr>
            <w:r>
              <w:rPr>
                <w:rFonts w:ascii="Yu Gothic" w:hAnsi="Yu Gothic" w:eastAsia="Yu Gothic"/>
                <w:b w:val="0"/>
                <w:color w:val="141414"/>
                <w:sz w:val="20"/>
              </w:rPr>
              <w:t>【田中 健】　㊞</w:t>
            </w:r>
          </w:p>
        </w:tc>
      </w:tr>
    </w:tbl>
    <w:p>
      <w:pPr>
        <w:spacing w:after="108" w:before="0" w:line="217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</w:r>
    </w:p>
    <w:p>
      <w:pPr>
        <w:spacing w:after="145" w:before="0" w:line="217" w:lineRule="auto"/>
        <w:jc w:val="right"/>
      </w:pPr>
      <w:r>
        <w:rPr>
          <w:rFonts w:ascii="Yu Gothic" w:hAnsi="Yu Gothic" w:eastAsia="Yu Gothic"/>
          <w:b w:val="0"/>
          <w:color w:val="141414"/>
          <w:sz w:val="20"/>
        </w:rPr>
        <w:t>以上</w:t>
      </w:r>
    </w:p>
    <w:p>
      <w:pPr>
        <w:spacing w:after="18" w:before="0" w:line="217" w:lineRule="auto"/>
        <w:jc w:val="left"/>
        <w:pBdr>
          <w:bottom w:val="single" w:sz="6" w:space="0" w:color="141414"/>
        </w:pBdr>
      </w:pPr>
      <w:r>
        <w:rPr>
          <w:rFonts w:ascii="Yu Gothic" w:hAnsi="Yu Gothic" w:eastAsia="Yu Gothic"/>
          <w:b/>
          <w:color w:val="141414"/>
          <w:sz w:val="17"/>
        </w:rPr>
        <w:t>使用前の確認</w:t>
      </w:r>
    </w:p>
    <w:p>
      <w:pPr>
        <w:spacing w:after="0" w:before="0" w:line="217" w:lineRule="auto"/>
        <w:jc w:val="left"/>
      </w:pPr>
      <w:r>
        <w:rPr>
          <w:rFonts w:ascii="Yu Gothic" w:hAnsi="Yu Gothic" w:eastAsia="Yu Gothic"/>
          <w:b w:val="0"/>
          <w:color w:val="5A5A54"/>
          <w:sz w:val="17"/>
        </w:rPr>
        <w:t>情報の範囲・開示目的・存続期間を双方で確認してから締結してください。</w:t>
      </w:r>
    </w:p>
    <w:p>
      <w:pPr>
        <w:spacing w:after="54" w:before="0" w:line="217" w:lineRule="auto"/>
        <w:jc w:val="left"/>
      </w:pPr>
      <w:r>
        <w:rPr>
          <w:rFonts w:ascii="Yu Gothic" w:hAnsi="Yu Gothic" w:eastAsia="Yu Gothic"/>
          <w:b w:val="0"/>
          <w:color w:val="141414"/>
          <w:sz w:val="20"/>
        </w:rPr>
      </w:r>
    </w:p>
    <w:p>
      <w:pPr>
        <w:spacing w:after="0" w:before="0" w:line="217" w:lineRule="auto"/>
        <w:jc w:val="left"/>
      </w:pPr>
      <w:r>
        <w:rPr>
          <w:rFonts w:ascii="Yu Gothic" w:hAnsi="Yu Gothic" w:eastAsia="Yu Gothic"/>
          <w:b w:val="0"/>
          <w:color w:val="5A5A54"/>
          <w:sz w:val="16"/>
        </w:rPr>
        <w:t>2026 年版　一般的な記入例です。【 】を書き換え、対象となる取引・定款・法令に合わせて使用してください。</w:t>
      </w:r>
    </w:p>
    <w:sectPr w:rsidR="00FC693F" w:rsidRPr="0006063C" w:rsidSect="00034616">
      <w:pgSz w:w="11906" w:h="16838"/>
      <w:pgMar w:top="1020" w:right="1077" w:bottom="624" w:left="107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