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設立中の【株式会社やっとくん】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発起人：【佐藤 一郎】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発起人決定書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発起人は、設立中の下記株式会社について、定款に基づき次の事項を決定した。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第1項　本店の具体的所在場所を下表のとおり定める。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第2項　出資の履行完了を確認し、定款に定めのない設立時取締役を下表のとおり選任する。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第3項　下表の払込取扱機関を定める。出資の履行は別途、払込証明書類で確認する。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第4項　本書は発起人1名の取締役会非設置会社の例であり、募集設立には使用しない。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上記事項を決定したことを明らかにするため、本書を作成し、発起人が記名押印する。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設立する会社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【株式会社やっとくん】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定款作成日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10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本店所在場所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設立時取締役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【佐藤 一郎】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払込取扱機関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【〇〇銀行〇〇支店】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発起人　住所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発起人　氏名・押印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【佐藤 一郎】　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設立時発行株式・払込金額・資本金等は定款に定めた場合の例です。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定款の記載内容により別の同意書等が必要です。登記書類の代替がすべて揃うわけではありません。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