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休暇申請書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下記の期間、休暇を申請します。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所属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休暇期間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から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まで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理由（任意）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</w:t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</w:t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</w:t>
      </w:r>
    </w:p>
    <w:p>
      <w:pPr>
        <w:keepNext/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</w:t>
      </w:r>
    </w:p>
    <w:p>
      <w:pPr>
        <w:tabs>
          <w:tab w:pos="1769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部長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課長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3513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