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160" w:before="0" w:line="240" w:lineRule="auto"/>
        <w:jc w:val="right"/>
      </w:pPr>
      <w:r>
        <w:rPr>
          <w:rFonts w:ascii="Yu Gothic" w:hAnsi="Yu Gothic" w:eastAsia="Yu Gothic"/>
          <w:b w:val="0"/>
          <w:color w:val="5A5A54"/>
          <w:sz w:val="17"/>
        </w:rPr>
        <w:t>2026 年 8 月 25 日</w:t>
      </w:r>
    </w:p>
    <w:p>
      <w:pPr>
        <w:spacing w:after="120" w:before="0" w:line="240" w:lineRule="auto"/>
        <w:jc w:val="left"/>
      </w:pPr>
      <w:r>
        <w:rPr>
          <w:rFonts w:ascii="Yu Gothic" w:hAnsi="Yu Gothic" w:eastAsia="Yu Gothic"/>
          <w:b/>
          <w:color w:val="141414"/>
          <w:sz w:val="28"/>
        </w:rPr>
        <w:t>管理部長　殿</w:t>
      </w:r>
    </w:p>
    <w:p>
      <w:pPr>
        <w:spacing w:after="20" w:before="0" w:line="240" w:lineRule="auto"/>
        <w:jc w:val="right"/>
      </w:pPr>
      <w:r>
        <w:rPr>
          <w:rFonts w:ascii="Yu Gothic" w:hAnsi="Yu Gothic" w:eastAsia="Yu Gothic"/>
          <w:b/>
          <w:color w:val="141414"/>
          <w:sz w:val="20"/>
        </w:rPr>
        <w:t>管理部　山田 太郎</w:t>
      </w:r>
    </w:p>
    <w:p>
      <w:pPr>
        <w:spacing w:after="0" w:before="0" w:line="240" w:lineRule="auto"/>
        <w:jc w:val="right"/>
      </w:pPr>
      <w:r>
        <w:rPr>
          <w:rFonts w:ascii="Yu Gothic" w:hAnsi="Yu Gothic" w:eastAsia="Yu Gothic"/>
          <w:b w:val="0"/>
          <w:color w:val="5A5A54"/>
          <w:sz w:val="17"/>
        </w:rPr>
        <w:t>内線 1234</w:t>
      </w:r>
    </w:p>
    <w:p>
      <w:pPr>
        <w:spacing w:after="0" w:before="0" w:line="240" w:lineRule="auto"/>
        <w:jc w:val="right"/>
      </w:pPr>
      <w:r>
        <w:rPr>
          <w:rFonts w:ascii="Yu Gothic" w:hAnsi="Yu Gothic" w:eastAsia="Yu Gothic"/>
          <w:b w:val="0"/>
          <w:color w:val="5A5A54"/>
          <w:sz w:val="17"/>
        </w:rPr>
        <w:t>yamada@example.com</w:t>
      </w:r>
    </w:p>
    <w:p>
      <w:pPr>
        <w:spacing w:after="120" w:before="0" w:line="240" w:lineRule="auto"/>
        <w:jc w:val="left"/>
      </w:pPr>
    </w:p>
    <w:p>
      <w:pPr>
        <w:spacing w:after="200" w:before="0" w:line="240" w:lineRule="auto"/>
        <w:jc w:val="center"/>
      </w:pPr>
      <w:r>
        <w:rPr>
          <w:rFonts w:ascii="Yu Gothic" w:hAnsi="Yu Gothic" w:eastAsia="Yu Gothic"/>
          <w:b/>
          <w:color w:val="141414"/>
          <w:sz w:val="28"/>
        </w:rPr>
        <w:t>週次業務報告（8 月 18 日〜8 月 22 日）</w:t>
      </w:r>
    </w:p>
    <w:p>
      <w:pPr>
        <w:spacing w:after="80" w:before="0" w:line="240" w:lineRule="auto"/>
        <w:jc w:val="left"/>
      </w:pPr>
      <w:r>
        <w:rPr>
          <w:rFonts w:ascii="Yu Gothic" w:hAnsi="Yu Gothic" w:eastAsia="Yu Gothic"/>
          <w:b/>
          <w:color w:val="141414"/>
          <w:sz w:val="20"/>
        </w:rPr>
        <w:t>1. 今週の進捗</w:t>
      </w:r>
    </w:p>
    <w:p>
      <w:pPr>
        <w:spacing w:after="80" w:before="0" w:line="240" w:lineRule="auto"/>
        <w:jc w:val="left"/>
      </w:pPr>
      <w:r>
        <w:rPr>
          <w:rFonts w:ascii="Yu Gothic" w:hAnsi="Yu Gothic" w:eastAsia="Yu Gothic"/>
          <w:b w:val="0"/>
          <w:color w:val="141414"/>
          <w:sz w:val="20"/>
        </w:rPr>
        <w:t>8 月分の仕訳入力は 312 件が完了し、月内の見込みに対して 8 割まで進みました。</w:t>
      </w:r>
    </w:p>
    <w:p>
      <w:pPr>
        <w:spacing w:after="80" w:before="0" w:line="240" w:lineRule="auto"/>
        <w:jc w:val="left"/>
      </w:pPr>
      <w:r>
        <w:rPr>
          <w:rFonts w:ascii="Yu Gothic" w:hAnsi="Yu Gothic" w:eastAsia="Yu Gothic"/>
          <w:b w:val="0"/>
          <w:color w:val="141414"/>
          <w:sz w:val="20"/>
        </w:rPr>
        <w:t>経費精算は 74 件を処理し、月曜と火曜に申請が集中する傾向が続いています。</w:t>
      </w:r>
    </w:p>
    <w:p>
      <w:pPr>
        <w:spacing w:after="80" w:before="0" w:line="240" w:lineRule="auto"/>
        <w:jc w:val="left"/>
      </w:pPr>
      <w:r>
        <w:rPr>
          <w:rFonts w:ascii="Yu Gothic" w:hAnsi="Yu Gothic" w:eastAsia="Yu Gothic"/>
          <w:b/>
          <w:color w:val="141414"/>
          <w:sz w:val="20"/>
        </w:rPr>
        <w:t>2. 発生した問題</w:t>
      </w:r>
    </w:p>
    <w:p>
      <w:pPr>
        <w:spacing w:after="80" w:before="0" w:line="240" w:lineRule="auto"/>
        <w:jc w:val="left"/>
      </w:pPr>
      <w:r>
        <w:rPr>
          <w:rFonts w:ascii="Yu Gothic" w:hAnsi="Yu Gothic" w:eastAsia="Yu Gothic"/>
          <w:b w:val="0"/>
          <w:color w:val="141414"/>
          <w:sz w:val="20"/>
        </w:rPr>
        <w:t>領収書の添付漏れによる差し戻しが 6 件あり、うち 4 件は同じ 2 拠点からでした。</w:t>
      </w:r>
    </w:p>
    <w:p>
      <w:pPr>
        <w:spacing w:after="80" w:before="0" w:line="240" w:lineRule="auto"/>
        <w:jc w:val="left"/>
      </w:pPr>
      <w:r>
        <w:rPr>
          <w:rFonts w:ascii="Yu Gothic" w:hAnsi="Yu Gothic" w:eastAsia="Yu Gothic"/>
          <w:b w:val="0"/>
          <w:color w:val="141414"/>
          <w:sz w:val="20"/>
        </w:rPr>
        <w:t>差し戻しの往復に平均 2 営業日かかり、締めの前倒しができていません。</w:t>
      </w:r>
    </w:p>
    <w:p>
      <w:pPr>
        <w:spacing w:after="80" w:before="0" w:line="240" w:lineRule="auto"/>
        <w:jc w:val="left"/>
      </w:pPr>
      <w:r>
        <w:rPr>
          <w:rFonts w:ascii="Yu Gothic" w:hAnsi="Yu Gothic" w:eastAsia="Yu Gothic"/>
          <w:b/>
          <w:color w:val="141414"/>
          <w:sz w:val="20"/>
        </w:rPr>
        <w:t>3. 来週の予定</w:t>
      </w:r>
    </w:p>
    <w:p>
      <w:pPr>
        <w:spacing w:after="80" w:before="0" w:line="240" w:lineRule="auto"/>
        <w:jc w:val="left"/>
      </w:pPr>
      <w:r>
        <w:rPr>
          <w:rFonts w:ascii="Yu Gothic" w:hAnsi="Yu Gothic" w:eastAsia="Yu Gothic"/>
          <w:b w:val="0"/>
          <w:color w:val="141414"/>
          <w:sz w:val="20"/>
        </w:rPr>
        <w:t>残る仕訳 約 80 件を入力し、8 月 28 日までに月次締めの準備を終えます。</w:t>
      </w:r>
    </w:p>
    <w:p>
      <w:pPr>
        <w:spacing w:after="80" w:before="0" w:line="240" w:lineRule="auto"/>
        <w:jc w:val="left"/>
      </w:pPr>
      <w:r>
        <w:rPr>
          <w:rFonts w:ascii="Yu Gothic" w:hAnsi="Yu Gothic" w:eastAsia="Yu Gothic"/>
          <w:b w:val="0"/>
          <w:color w:val="141414"/>
          <w:sz w:val="20"/>
        </w:rPr>
        <w:t>差し戻しの多い 2 拠点へ、添付の要否をまとめた案内を送付します。</w:t>
      </w:r>
    </w:p>
    <w:p>
      <w:pPr>
        <w:spacing w:after="40" w:before="0" w:line="240" w:lineRule="auto"/>
        <w:jc w:val="left"/>
      </w:pPr>
    </w:p>
    <w:p>
      <w:pPr>
        <w:spacing w:after="160" w:before="0" w:line="240" w:lineRule="auto"/>
        <w:jc w:val="center"/>
      </w:pPr>
      <w:r>
        <w:rPr>
          <w:rFonts w:ascii="Yu Gothic" w:hAnsi="Yu Gothic" w:eastAsia="Yu Gothic"/>
          <w:b/>
          <w:color w:val="141414"/>
          <w:sz w:val="28"/>
        </w:rPr>
        <w:t>実績</w:t>
      </w:r>
    </w:p>
    <w:tbl>
      <w:tblPr>
        <w:tblW w:type="auto" w:w="0"/>
        <w:tblLayout w:type="fixed"/>
        <w:tblLook w:firstColumn="1" w:firstRow="1" w:lastColumn="0" w:lastRow="0" w:noHBand="0" w:noVBand="1" w:val="04A0"/>
        <w:tblInd w:w="0" w:type="dxa"/>
        <w:tblCellMar>
          <w:left w:w="0" w:type="dxa"/>
          <w:right w:w="0" w:type="dxa"/>
        </w:tblCellMar>
      </w:tblPr>
      <w:tblGrid>
        <w:gridCol w:w="7370"/>
        <w:gridCol w:w="2381"/>
      </w:tblGrid>
      <w:tr>
        <w:trPr>
          <w:trHeight w:val="482" w:hRule="exact"/>
        </w:trPr>
        <w:tc>
          <w:tcPr>
            <w:tcW w:type="dxa" w:w="7370"/>
            <w:shd w:val="clear" w:fill="141414"/>
            <w:tcBorders>
              <w:top w:val="single" w:sz="6" w:color="141414"/>
              <w:left w:val="single" w:sz="4" w:color="B9B9B0"/>
              <w:bottom w:val="single" w:sz="6" w:color="141414"/>
              <w:right w:val="single" w:sz="4" w:color="B9B9B0"/>
            </w:tcBorders>
          </w:tcPr>
          <w:p>
            <w:pPr>
              <w:spacing w:after="30" w:before="30" w:line="240" w:lineRule="auto"/>
              <w:ind w:left="57" w:right="57"/>
              <w:jc w:val="center"/>
            </w:pPr>
            <w:r>
              <w:rPr>
                <w:rFonts w:ascii="Yu Gothic" w:hAnsi="Yu Gothic" w:eastAsia="Yu Gothic"/>
                <w:b/>
                <w:color w:val="FFFFFF"/>
                <w:sz w:val="20"/>
              </w:rPr>
              <w:t>項目</w:t>
            </w:r>
          </w:p>
        </w:tc>
        <w:tc>
          <w:tcPr>
            <w:tcW w:type="dxa" w:w="2381"/>
            <w:shd w:val="clear" w:fill="141414"/>
            <w:tcBorders>
              <w:top w:val="single" w:sz="6" w:color="141414"/>
              <w:left w:val="single" w:sz="4" w:color="B9B9B0"/>
              <w:bottom w:val="single" w:sz="6" w:color="141414"/>
              <w:right w:val="single" w:sz="4" w:color="B9B9B0"/>
            </w:tcBorders>
          </w:tcPr>
          <w:p>
            <w:pPr>
              <w:spacing w:after="30" w:before="30" w:line="240" w:lineRule="auto"/>
              <w:ind w:left="57" w:right="57"/>
              <w:jc w:val="center"/>
            </w:pPr>
            <w:r>
              <w:rPr>
                <w:rFonts w:ascii="Yu Gothic" w:hAnsi="Yu Gothic" w:eastAsia="Yu Gothic"/>
                <w:b/>
                <w:color w:val="FFFFFF"/>
                <w:sz w:val="20"/>
              </w:rPr>
              <w:t>今週の実績</w:t>
            </w:r>
          </w:p>
        </w:tc>
      </w:tr>
      <w:tr>
        <w:trPr>
          <w:trHeight w:val="425" w:hRule="exact"/>
        </w:trPr>
        <w:tc>
          <w:tcPr>
            <w:tcW w:type="dxa" w:w="7370"/>
            <w:tcBorders>
              <w:left w:val="single" w:sz="4" w:color="B9B9B0"/>
              <w:bottom w:val="single" w:sz="4" w:color="B9B9B0"/>
              <w:right w:val="single" w:sz="4" w:color="B9B9B0"/>
            </w:tcBorders>
          </w:tcPr>
          <w:p>
            <w:pPr>
              <w:spacing w:after="24" w:before="24" w:line="240" w:lineRule="auto"/>
              <w:ind w:left="57" w:right="57"/>
              <w:jc w:val="left"/>
            </w:pPr>
            <w:r>
              <w:rPr>
                <w:rFonts w:ascii="Yu Gothic" w:hAnsi="Yu Gothic" w:eastAsia="Yu Gothic"/>
                <w:b w:val="0"/>
                <w:color w:val="141414"/>
                <w:sz w:val="20"/>
              </w:rPr>
              <w:t>1. 仕訳の入力件数</w:t>
            </w:r>
          </w:p>
        </w:tc>
        <w:tc>
          <w:tcPr>
            <w:tcW w:type="dxa" w:w="2381"/>
            <w:tcBorders>
              <w:left w:val="single" w:sz="4" w:color="B9B9B0"/>
              <w:bottom w:val="single" w:sz="4" w:color="B9B9B0"/>
              <w:right w:val="single" w:sz="4" w:color="B9B9B0"/>
            </w:tcBorders>
          </w:tcPr>
          <w:p>
            <w:pPr>
              <w:spacing w:after="24" w:before="24" w:line="240" w:lineRule="auto"/>
              <w:ind w:left="57" w:right="57"/>
              <w:jc w:val="right"/>
            </w:pPr>
            <w:r>
              <w:rPr>
                <w:rFonts w:ascii="Yu Gothic" w:hAnsi="Yu Gothic" w:eastAsia="Yu Gothic"/>
                <w:b w:val="0"/>
                <w:color w:val="141414"/>
                <w:sz w:val="20"/>
              </w:rPr>
              <w:t>312 件</w:t>
            </w:r>
          </w:p>
        </w:tc>
      </w:tr>
      <w:tr>
        <w:trPr>
          <w:trHeight w:val="425" w:hRule="exact"/>
        </w:trPr>
        <w:tc>
          <w:tcPr>
            <w:tcW w:type="dxa" w:w="7370"/>
            <w:tcBorders>
              <w:left w:val="single" w:sz="4" w:color="B9B9B0"/>
              <w:bottom w:val="single" w:sz="4" w:color="B9B9B0"/>
              <w:right w:val="single" w:sz="4" w:color="B9B9B0"/>
            </w:tcBorders>
          </w:tcPr>
          <w:p>
            <w:pPr>
              <w:spacing w:after="24" w:before="24" w:line="240" w:lineRule="auto"/>
              <w:ind w:left="57" w:right="57"/>
              <w:jc w:val="left"/>
            </w:pPr>
            <w:r>
              <w:rPr>
                <w:rFonts w:ascii="Yu Gothic" w:hAnsi="Yu Gothic" w:eastAsia="Yu Gothic"/>
                <w:b w:val="0"/>
                <w:color w:val="141414"/>
                <w:sz w:val="20"/>
              </w:rPr>
              <w:t>2. 経費精算の処理件数</w:t>
            </w:r>
          </w:p>
        </w:tc>
        <w:tc>
          <w:tcPr>
            <w:tcW w:type="dxa" w:w="2381"/>
            <w:tcBorders>
              <w:left w:val="single" w:sz="4" w:color="B9B9B0"/>
              <w:bottom w:val="single" w:sz="4" w:color="B9B9B0"/>
              <w:right w:val="single" w:sz="4" w:color="B9B9B0"/>
            </w:tcBorders>
          </w:tcPr>
          <w:p>
            <w:pPr>
              <w:spacing w:after="24" w:before="24" w:line="240" w:lineRule="auto"/>
              <w:ind w:left="57" w:right="57"/>
              <w:jc w:val="right"/>
            </w:pPr>
            <w:r>
              <w:rPr>
                <w:rFonts w:ascii="Yu Gothic" w:hAnsi="Yu Gothic" w:eastAsia="Yu Gothic"/>
                <w:b w:val="0"/>
                <w:color w:val="141414"/>
                <w:sz w:val="20"/>
              </w:rPr>
              <w:t>74 件</w:t>
            </w:r>
          </w:p>
        </w:tc>
      </w:tr>
      <w:tr>
        <w:trPr>
          <w:trHeight w:val="425" w:hRule="exact"/>
        </w:trPr>
        <w:tc>
          <w:tcPr>
            <w:tcW w:type="dxa" w:w="7370"/>
            <w:tcBorders>
              <w:left w:val="single" w:sz="4" w:color="B9B9B0"/>
              <w:bottom w:val="single" w:sz="4" w:color="B9B9B0"/>
              <w:right w:val="single" w:sz="4" w:color="B9B9B0"/>
            </w:tcBorders>
          </w:tcPr>
          <w:p>
            <w:pPr>
              <w:spacing w:after="24" w:before="24" w:line="240" w:lineRule="auto"/>
              <w:ind w:left="57" w:right="57"/>
              <w:jc w:val="left"/>
            </w:pPr>
            <w:r>
              <w:rPr>
                <w:rFonts w:ascii="Yu Gothic" w:hAnsi="Yu Gothic" w:eastAsia="Yu Gothic"/>
                <w:b w:val="0"/>
                <w:color w:val="141414"/>
                <w:sz w:val="20"/>
              </w:rPr>
              <w:t>3. 差し戻した件数</w:t>
            </w:r>
          </w:p>
        </w:tc>
        <w:tc>
          <w:tcPr>
            <w:tcW w:type="dxa" w:w="2381"/>
            <w:tcBorders>
              <w:left w:val="single" w:sz="4" w:color="B9B9B0"/>
              <w:bottom w:val="single" w:sz="4" w:color="B9B9B0"/>
              <w:right w:val="single" w:sz="4" w:color="B9B9B0"/>
            </w:tcBorders>
          </w:tcPr>
          <w:p>
            <w:pPr>
              <w:spacing w:after="24" w:before="24" w:line="240" w:lineRule="auto"/>
              <w:ind w:left="57" w:right="57"/>
              <w:jc w:val="right"/>
            </w:pPr>
            <w:r>
              <w:rPr>
                <w:rFonts w:ascii="Yu Gothic" w:hAnsi="Yu Gothic" w:eastAsia="Yu Gothic"/>
                <w:b w:val="0"/>
                <w:color w:val="141414"/>
                <w:sz w:val="20"/>
              </w:rPr>
              <w:t>6 件</w:t>
            </w:r>
          </w:p>
        </w:tc>
      </w:tr>
      <w:tr>
        <w:trPr>
          <w:trHeight w:val="425" w:hRule="exact"/>
        </w:trPr>
        <w:tc>
          <w:tcPr>
            <w:tcW w:type="dxa" w:w="7370"/>
            <w:tcBorders>
              <w:left w:val="single" w:sz="4" w:color="B9B9B0"/>
              <w:bottom w:val="single" w:sz="4" w:color="B9B9B0"/>
              <w:right w:val="single" w:sz="4" w:color="B9B9B0"/>
            </w:tcBorders>
          </w:tcPr>
          <w:p>
            <w:pPr>
              <w:spacing w:after="24" w:before="24" w:line="240" w:lineRule="auto"/>
              <w:ind w:left="57" w:right="57"/>
              <w:jc w:val="left"/>
            </w:pPr>
            <w:r>
              <w:rPr>
                <w:rFonts w:ascii="Yu Gothic" w:hAnsi="Yu Gothic" w:eastAsia="Yu Gothic"/>
                <w:b w:val="0"/>
                <w:color w:val="141414"/>
                <w:sz w:val="20"/>
              </w:rPr>
              <w:t>4. 作業に要した時間</w:t>
            </w:r>
          </w:p>
        </w:tc>
        <w:tc>
          <w:tcPr>
            <w:tcW w:type="dxa" w:w="2381"/>
            <w:tcBorders>
              <w:left w:val="single" w:sz="4" w:color="B9B9B0"/>
              <w:bottom w:val="single" w:sz="4" w:color="B9B9B0"/>
              <w:right w:val="single" w:sz="4" w:color="B9B9B0"/>
            </w:tcBorders>
          </w:tcPr>
          <w:p>
            <w:pPr>
              <w:spacing w:after="24" w:before="24" w:line="240" w:lineRule="auto"/>
              <w:ind w:left="57" w:right="57"/>
              <w:jc w:val="right"/>
            </w:pPr>
            <w:r>
              <w:rPr>
                <w:rFonts w:ascii="Yu Gothic" w:hAnsi="Yu Gothic" w:eastAsia="Yu Gothic"/>
                <w:b w:val="0"/>
                <w:color w:val="141414"/>
                <w:sz w:val="20"/>
              </w:rPr>
              <w:t>31.0 時間</w:t>
            </w:r>
          </w:p>
        </w:tc>
      </w:tr>
    </w:tbl>
    <w:p>
      <w:pPr>
        <w:spacing w:after="120" w:before="0" w:line="240" w:lineRule="auto"/>
        <w:jc w:val="left"/>
      </w:pPr>
    </w:p>
    <w:p>
      <w:pPr>
        <w:spacing w:after="160" w:before="0" w:line="240" w:lineRule="auto"/>
        <w:jc w:val="right"/>
      </w:pPr>
      <w:r>
        <w:rPr>
          <w:rFonts w:ascii="Yu Gothic" w:hAnsi="Yu Gothic" w:eastAsia="Yu Gothic"/>
          <w:b w:val="0"/>
          <w:color w:val="141414"/>
          <w:sz w:val="20"/>
        </w:rPr>
        <w:t>以上</w:t>
      </w:r>
    </w:p>
    <w:p>
      <w:pPr>
        <w:spacing w:after="20" w:before="0" w:line="240" w:lineRule="auto"/>
        <w:jc w:val="left"/>
        <w:pBdr>
          <w:bottom w:val="single" w:sz="6" w:space="0" w:color="141414"/>
        </w:pBdr>
      </w:pPr>
      <w:r>
        <w:rPr>
          <w:rFonts w:ascii="Yu Gothic" w:hAnsi="Yu Gothic" w:eastAsia="Yu Gothic"/>
          <w:b/>
          <w:color w:val="141414"/>
          <w:sz w:val="17"/>
        </w:rPr>
        <w:t>備考</w:t>
      </w:r>
    </w:p>
    <w:p>
      <w:pPr>
        <w:spacing w:after="0" w:before="0" w:line="240" w:lineRule="auto"/>
        <w:jc w:val="left"/>
      </w:pPr>
      <w:r>
        <w:rPr>
          <w:rFonts w:ascii="Yu Gothic" w:hAnsi="Yu Gothic" w:eastAsia="Yu Gothic"/>
          <w:b w:val="0"/>
          <w:color w:val="5A5A54"/>
          <w:sz w:val="17"/>
        </w:rPr>
        <w:t>拠点別の差し戻し件数は共有フォルダの精算管理表をご確認ください。</w:t>
      </w:r>
    </w:p>
    <w:p>
      <w:pPr>
        <w:spacing w:after="60" w:before="0" w:line="240" w:lineRule="auto"/>
        <w:jc w:val="left"/>
      </w:pPr>
    </w:p>
    <w:p>
      <w:pPr>
        <w:spacing w:after="0" w:before="0" w:line="240" w:lineRule="auto"/>
        <w:jc w:val="left"/>
      </w:pPr>
      <w:r>
        <w:rPr>
          <w:rFonts w:ascii="Yu Gothic" w:hAnsi="Yu Gothic" w:eastAsia="Yu Gothic"/>
          <w:b w:val="0"/>
          <w:color w:val="5A5A54"/>
          <w:sz w:val="16"/>
        </w:rPr>
        <w:t>2026 年版　【テンプレート注記・配布物では削除可】一般的な様式です。集計期間の区切り方・提出先は各社の規程に従ってください。</w:t>
      </w:r>
    </w:p>
    <w:sectPr w:rsidR="00FC693F" w:rsidRPr="0006063C" w:rsidSect="00034616">
      <w:pgSz w:w="11906" w:h="16838"/>
      <w:pgMar w:top="1020" w:right="1077" w:bottom="624" w:left="107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